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C516" w14:textId="198BA36E" w:rsidR="000B71F8" w:rsidRPr="00764D50" w:rsidRDefault="000B71F8" w:rsidP="00461F07">
      <w:pPr>
        <w:tabs>
          <w:tab w:val="left" w:pos="5387"/>
        </w:tabs>
        <w:spacing w:after="0" w:line="240" w:lineRule="auto"/>
        <w:ind w:right="124"/>
        <w:jc w:val="center"/>
        <w:rPr>
          <w:rFonts w:ascii="Times New Roman" w:hAnsi="Times New Roman" w:cs="Times New Roman"/>
          <w:b/>
          <w:bCs/>
          <w:sz w:val="24"/>
          <w:szCs w:val="24"/>
        </w:rPr>
      </w:pPr>
      <w:r w:rsidRPr="00764D50">
        <w:rPr>
          <w:rFonts w:ascii="Times New Roman" w:hAnsi="Times New Roman" w:cs="Times New Roman"/>
          <w:b/>
          <w:bCs/>
          <w:sz w:val="24"/>
          <w:szCs w:val="24"/>
        </w:rPr>
        <w:t>Памятка о правилах проведения ГИА-9 в 2024 году</w:t>
      </w:r>
    </w:p>
    <w:p w14:paraId="6E36B1E2" w14:textId="5395E7E0" w:rsidR="000B71F8" w:rsidRPr="00764D50" w:rsidRDefault="000B71F8" w:rsidP="00461F07">
      <w:pPr>
        <w:spacing w:after="0" w:line="240" w:lineRule="auto"/>
        <w:ind w:right="124"/>
        <w:jc w:val="center"/>
        <w:rPr>
          <w:rFonts w:ascii="Times New Roman" w:hAnsi="Times New Roman" w:cs="Times New Roman"/>
          <w:b/>
          <w:bCs/>
          <w:sz w:val="24"/>
          <w:szCs w:val="24"/>
        </w:rPr>
      </w:pPr>
      <w:r w:rsidRPr="00764D50">
        <w:rPr>
          <w:rFonts w:ascii="Times New Roman" w:hAnsi="Times New Roman" w:cs="Times New Roman"/>
          <w:b/>
          <w:bCs/>
          <w:sz w:val="24"/>
          <w:szCs w:val="24"/>
        </w:rPr>
        <w:t>(для ознакомления участников ГИА и их родителей (законных представителей)</w:t>
      </w:r>
    </w:p>
    <w:p w14:paraId="67890E54" w14:textId="77777777" w:rsidR="000B71F8" w:rsidRPr="00764D50" w:rsidRDefault="000B71F8" w:rsidP="00461F07">
      <w:pPr>
        <w:spacing w:after="0" w:line="240" w:lineRule="auto"/>
        <w:ind w:right="124"/>
        <w:jc w:val="both"/>
        <w:rPr>
          <w:rFonts w:ascii="Times New Roman" w:hAnsi="Times New Roman" w:cs="Times New Roman"/>
          <w:sz w:val="24"/>
          <w:szCs w:val="24"/>
        </w:rPr>
      </w:pPr>
    </w:p>
    <w:p w14:paraId="0FF78862" w14:textId="5A53C740" w:rsidR="000B71F8" w:rsidRPr="00764D50" w:rsidRDefault="00461F07" w:rsidP="00461F07">
      <w:pPr>
        <w:spacing w:after="0" w:line="240" w:lineRule="auto"/>
        <w:ind w:right="124"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0" w:name="_GoBack"/>
      <w:bookmarkEnd w:id="0"/>
      <w:r w:rsidR="000B71F8" w:rsidRPr="00764D50">
        <w:rPr>
          <w:rFonts w:ascii="Times New Roman" w:hAnsi="Times New Roman" w:cs="Times New Roman"/>
          <w:b/>
          <w:bCs/>
          <w:sz w:val="24"/>
          <w:szCs w:val="24"/>
        </w:rPr>
        <w:t xml:space="preserve">Общая информация о порядке проведении ГИА: </w:t>
      </w:r>
    </w:p>
    <w:p w14:paraId="2637BF3E"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по решению Министерства образования, науки и молодёжи Республики Крым</w:t>
      </w:r>
    </w:p>
    <w:p w14:paraId="43B0645F"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2. ГИА по всем учебным предметам начинается в 10.00.</w:t>
      </w:r>
    </w:p>
    <w:p w14:paraId="610768DA"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Республики Крым (ГЭК). Изменение результатов возможно в случае проведения перепроверки экзаменационных работ по решению Министерства образования, науки и молодёжи Республики Крым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14:paraId="744E52F3"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Министерством образования, науки и молодёжи Республики Крым. </w:t>
      </w:r>
    </w:p>
    <w:p w14:paraId="7BD139B9"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14:paraId="24A05B61"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14:paraId="36DE64BE" w14:textId="77777777" w:rsidR="000B71F8" w:rsidRPr="00764D50" w:rsidRDefault="000B71F8" w:rsidP="00461F07">
      <w:pPr>
        <w:spacing w:after="0" w:line="240" w:lineRule="auto"/>
        <w:ind w:right="124" w:firstLine="709"/>
        <w:jc w:val="both"/>
        <w:rPr>
          <w:rFonts w:ascii="Times New Roman" w:hAnsi="Times New Roman" w:cs="Times New Roman"/>
          <w:b/>
          <w:bCs/>
          <w:sz w:val="24"/>
          <w:szCs w:val="24"/>
        </w:rPr>
      </w:pPr>
      <w:r w:rsidRPr="00764D50">
        <w:rPr>
          <w:rFonts w:ascii="Times New Roman" w:hAnsi="Times New Roman" w:cs="Times New Roman"/>
          <w:b/>
          <w:bCs/>
          <w:sz w:val="24"/>
          <w:szCs w:val="24"/>
        </w:rPr>
        <w:t xml:space="preserve">Обязанности участника экзамена в рамках участия в ГИА: </w:t>
      </w:r>
    </w:p>
    <w:p w14:paraId="0CCB91F6"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14:paraId="78AB4209"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5D1151E6"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14:paraId="7C7FBD7E" w14:textId="77777777" w:rsidR="000B71F8" w:rsidRPr="00764D50" w:rsidRDefault="000B71F8" w:rsidP="00461F07">
      <w:pPr>
        <w:spacing w:after="0" w:line="240" w:lineRule="auto"/>
        <w:ind w:right="124" w:firstLine="709"/>
        <w:jc w:val="both"/>
        <w:rPr>
          <w:rFonts w:ascii="Times New Roman" w:hAnsi="Times New Roman" w:cs="Times New Roman"/>
          <w:b/>
          <w:bCs/>
          <w:sz w:val="24"/>
          <w:szCs w:val="24"/>
        </w:rPr>
      </w:pPr>
      <w:r w:rsidRPr="00764D50">
        <w:rPr>
          <w:rFonts w:ascii="Times New Roman" w:hAnsi="Times New Roman" w:cs="Times New Roman"/>
          <w:b/>
          <w:bCs/>
          <w:sz w:val="24"/>
          <w:szCs w:val="24"/>
        </w:rP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w:t>
      </w:r>
    </w:p>
    <w:p w14:paraId="4B957BEA" w14:textId="77777777" w:rsidR="000B71F8" w:rsidRPr="00764D50" w:rsidRDefault="000B71F8" w:rsidP="00461F07">
      <w:pPr>
        <w:spacing w:after="0" w:line="240" w:lineRule="auto"/>
        <w:ind w:right="124" w:firstLine="709"/>
        <w:jc w:val="both"/>
        <w:rPr>
          <w:rFonts w:ascii="Times New Roman" w:hAnsi="Times New Roman" w:cs="Times New Roman"/>
          <w:b/>
          <w:bCs/>
          <w:sz w:val="24"/>
          <w:szCs w:val="24"/>
        </w:rPr>
      </w:pPr>
      <w:r w:rsidRPr="00764D50">
        <w:rPr>
          <w:rFonts w:ascii="Times New Roman" w:hAnsi="Times New Roman" w:cs="Times New Roman"/>
          <w:b/>
          <w:bCs/>
          <w:sz w:val="24"/>
          <w:szCs w:val="24"/>
        </w:rPr>
        <w:t>При проведении ГВЭ в форме изложения или в форме диктанта опоздавшие участники не допускаются в аудиторию до момента окончания прочтения текста изложения или диктанта, за исключением, если в аудитории нет других участников.</w:t>
      </w:r>
    </w:p>
    <w:p w14:paraId="40BFA4A3"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131BD8E2"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4. В день проведения экзамена в ППЭ участникам экзамена запрещается иметь при себе:  </w:t>
      </w:r>
    </w:p>
    <w:p w14:paraId="2E5C1D82"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 средства связи, электронно-вычислительную технику, </w:t>
      </w:r>
    </w:p>
    <w:p w14:paraId="1EE4E20A"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lastRenderedPageBreak/>
        <w:t xml:space="preserve">- фото-, аудио- и видеоаппаратуру, </w:t>
      </w:r>
    </w:p>
    <w:p w14:paraId="4DC05CFE"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 справочные материалы, письменные заметки и иные средства хранения и передачи информации. </w:t>
      </w:r>
    </w:p>
    <w:p w14:paraId="67BC616D"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Запрещено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14:paraId="40F274AE"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14:paraId="30730823"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14:paraId="480BE0C9"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14:paraId="0ABB5018"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4EFC70B9" w14:textId="77777777" w:rsidR="000B71F8" w:rsidRPr="00764D50" w:rsidRDefault="000B71F8" w:rsidP="00461F07">
      <w:pPr>
        <w:spacing w:after="0" w:line="240" w:lineRule="auto"/>
        <w:ind w:right="124" w:firstLine="709"/>
        <w:jc w:val="both"/>
        <w:rPr>
          <w:rFonts w:ascii="Times New Roman" w:hAnsi="Times New Roman" w:cs="Times New Roman"/>
          <w:b/>
          <w:bCs/>
          <w:sz w:val="24"/>
          <w:szCs w:val="24"/>
        </w:rPr>
      </w:pPr>
      <w:r w:rsidRPr="00764D50">
        <w:rPr>
          <w:rFonts w:ascii="Times New Roman" w:hAnsi="Times New Roman" w:cs="Times New Roman"/>
          <w:b/>
          <w:bCs/>
          <w:sz w:val="24"/>
          <w:szCs w:val="24"/>
        </w:rPr>
        <w:t xml:space="preserve">Права участника экзамена в рамках участия в ГИА: </w:t>
      </w:r>
    </w:p>
    <w:p w14:paraId="457D5867"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w:t>
      </w:r>
    </w:p>
    <w:p w14:paraId="74B5302C" w14:textId="77777777" w:rsidR="000B71F8" w:rsidRPr="00764D50" w:rsidRDefault="000B71F8" w:rsidP="00461F07">
      <w:pPr>
        <w:spacing w:after="0" w:line="240" w:lineRule="auto"/>
        <w:ind w:right="124" w:firstLine="709"/>
        <w:jc w:val="both"/>
        <w:rPr>
          <w:rFonts w:ascii="Times New Roman" w:hAnsi="Times New Roman" w:cs="Times New Roman"/>
          <w:b/>
          <w:bCs/>
          <w:sz w:val="24"/>
          <w:szCs w:val="24"/>
        </w:rPr>
      </w:pPr>
      <w:r w:rsidRPr="00764D50">
        <w:rPr>
          <w:rFonts w:ascii="Times New Roman" w:hAnsi="Times New Roman" w:cs="Times New Roman"/>
          <w:b/>
          <w:bCs/>
          <w:sz w:val="24"/>
          <w:szCs w:val="24"/>
        </w:rPr>
        <w:t>Внимание! Черновики и КИМ не проверяются и записи в них не учитываются при обработке и оценивании.</w:t>
      </w:r>
    </w:p>
    <w:p w14:paraId="6605F022"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0CDA34C7"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14:paraId="2A276367"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4. Участникам экзаменов, не прошедшим ГИА или получившим на ГИА неудовлетворительные результаты более чем по двум </w:t>
      </w:r>
      <w:proofErr w:type="gramStart"/>
      <w:r w:rsidRPr="00764D50">
        <w:rPr>
          <w:rFonts w:ascii="Times New Roman" w:hAnsi="Times New Roman" w:cs="Times New Roman"/>
          <w:sz w:val="24"/>
          <w:szCs w:val="24"/>
        </w:rPr>
        <w:t>учебным предметам</w:t>
      </w:r>
      <w:proofErr w:type="gramEnd"/>
      <w:r w:rsidRPr="00764D50">
        <w:rPr>
          <w:rFonts w:ascii="Times New Roman" w:hAnsi="Times New Roman" w:cs="Times New Roman"/>
          <w:sz w:val="24"/>
          <w:szCs w:val="24"/>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441D273B"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w:t>
      </w:r>
      <w:r w:rsidRPr="00764D50">
        <w:rPr>
          <w:rFonts w:ascii="Times New Roman" w:hAnsi="Times New Roman" w:cs="Times New Roman"/>
          <w:sz w:val="24"/>
          <w:szCs w:val="24"/>
        </w:rPr>
        <w:lastRenderedPageBreak/>
        <w:t xml:space="preserve">ГИА по соответствующим учебным предметам в дополнительный период, но не ранее 1 сентября текущего года в сроки и формах, устанавливаемых Порядком. </w:t>
      </w:r>
    </w:p>
    <w:p w14:paraId="2D76E0D8"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апелляционную комиссию. </w:t>
      </w:r>
    </w:p>
    <w:p w14:paraId="449C9336"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14:paraId="45C8692A"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14:paraId="34775556"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Обучающийся и (или) его родители (законные представители) при желании присутствуют при рассмотрении апелляции.</w:t>
      </w:r>
    </w:p>
    <w:p w14:paraId="61119F5A" w14:textId="77777777" w:rsidR="000B71F8" w:rsidRPr="00764D50" w:rsidRDefault="000B71F8" w:rsidP="00461F07">
      <w:pPr>
        <w:spacing w:after="0" w:line="240" w:lineRule="auto"/>
        <w:ind w:right="124" w:firstLine="709"/>
        <w:jc w:val="both"/>
        <w:rPr>
          <w:rFonts w:ascii="Times New Roman" w:hAnsi="Times New Roman" w:cs="Times New Roman"/>
          <w:b/>
          <w:bCs/>
          <w:sz w:val="24"/>
          <w:szCs w:val="24"/>
        </w:rPr>
      </w:pPr>
      <w:r w:rsidRPr="00764D50">
        <w:rPr>
          <w:rFonts w:ascii="Times New Roman" w:hAnsi="Times New Roman" w:cs="Times New Roman"/>
          <w:b/>
          <w:bCs/>
          <w:sz w:val="24"/>
          <w:szCs w:val="24"/>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14:paraId="7C1B3B19"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w:t>
      </w:r>
    </w:p>
    <w:p w14:paraId="3BB73481"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 </w:t>
      </w:r>
    </w:p>
    <w:p w14:paraId="7E660D9B"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об отклонении апелляции; </w:t>
      </w:r>
    </w:p>
    <w:p w14:paraId="2C24DDDC"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об удовлетворении апелляции. </w:t>
      </w:r>
    </w:p>
    <w:p w14:paraId="1D5FFFCA"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14:paraId="06E4AB13"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b/>
          <w:bCs/>
          <w:sz w:val="24"/>
          <w:szCs w:val="24"/>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764D50">
        <w:rPr>
          <w:rFonts w:ascii="Times New Roman" w:hAnsi="Times New Roman" w:cs="Times New Roman"/>
          <w:sz w:val="24"/>
          <w:szCs w:val="24"/>
        </w:rPr>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апелляционную комиссию. </w:t>
      </w:r>
    </w:p>
    <w:p w14:paraId="0D839E58"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При рассмотрении апелляции о несогласии с выставленными баллами апелляционная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14:paraId="0D5E506B"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Указанные материалы предъявляются участникам экзаменов (в случае его присутствия при рассмотрении апелляции). </w:t>
      </w:r>
    </w:p>
    <w:p w14:paraId="763FC00E"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До заседания апелляционной комиссии по рассмотрению апелляции о несогласии с выставленными баллами апелляционная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14:paraId="06B7D938"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lastRenderedPageBreak/>
        <w:t>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14:paraId="5614DDD5"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14:paraId="798F1FD3"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В случае отсутствия заявления об отзыве поданной апелляции апелляционная комиссия рассматривает его апелляцию в установленном порядке. </w:t>
      </w:r>
    </w:p>
    <w:p w14:paraId="02C4CDA1"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образования, науки и молодёжи Республики Крым, организаций, осуществляющих образовательную деятельность, и (или) на специализированных сайтах публикуется следующая информация: </w:t>
      </w:r>
    </w:p>
    <w:p w14:paraId="53114339"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о сроках проведения ГИА – не позднее чем за месяц до завершения срока подачи заявления; </w:t>
      </w:r>
    </w:p>
    <w:p w14:paraId="584CC237"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о сроках и местах подачи заявлений на сдачу ГИА по учебным предметам – не позднее чем за два месяца до завершения </w:t>
      </w:r>
    </w:p>
    <w:p w14:paraId="13C3A707"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 xml:space="preserve">срока подачи заявления; о сроках, местах и порядке подачи и рассмотрения апелляций – не позднее чем за месяц до начала экзаменов; </w:t>
      </w:r>
    </w:p>
    <w:p w14:paraId="53EB725C"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r w:rsidRPr="00764D50">
        <w:rPr>
          <w:rFonts w:ascii="Times New Roman" w:hAnsi="Times New Roman" w:cs="Times New Roman"/>
          <w:sz w:val="24"/>
          <w:szCs w:val="24"/>
        </w:rPr>
        <w:t>о сроках, местах и порядке информирования о результатах ГИА – не позднее чем за месяц до дня начала ГИА.</w:t>
      </w:r>
    </w:p>
    <w:p w14:paraId="0A8F23D1" w14:textId="77777777" w:rsidR="000B71F8" w:rsidRPr="00764D50" w:rsidRDefault="000B71F8" w:rsidP="00461F07">
      <w:pPr>
        <w:spacing w:after="0" w:line="240" w:lineRule="auto"/>
        <w:ind w:right="124" w:firstLine="709"/>
        <w:jc w:val="both"/>
        <w:rPr>
          <w:rFonts w:ascii="Times New Roman" w:hAnsi="Times New Roman" w:cs="Times New Roman"/>
          <w:sz w:val="24"/>
          <w:szCs w:val="24"/>
        </w:rPr>
      </w:pPr>
    </w:p>
    <w:p w14:paraId="305DCE16" w14:textId="77777777" w:rsidR="000B71F8" w:rsidRPr="00764D50" w:rsidRDefault="000B71F8" w:rsidP="00461F07">
      <w:pPr>
        <w:spacing w:after="0" w:line="240" w:lineRule="auto"/>
        <w:ind w:right="124" w:firstLine="709"/>
        <w:jc w:val="both"/>
        <w:rPr>
          <w:rFonts w:ascii="Times New Roman" w:hAnsi="Times New Roman" w:cs="Times New Roman"/>
          <w:i/>
          <w:iCs/>
          <w:sz w:val="24"/>
          <w:szCs w:val="24"/>
        </w:rPr>
      </w:pPr>
      <w:r w:rsidRPr="00764D50">
        <w:rPr>
          <w:rFonts w:ascii="Times New Roman" w:hAnsi="Times New Roman" w:cs="Times New Roman"/>
          <w:i/>
          <w:iCs/>
          <w:sz w:val="24"/>
          <w:szCs w:val="24"/>
        </w:rPr>
        <w:t xml:space="preserve">Информация подготовлена в соответствии со следующими нормативными правовыми документами, регламентирующими проведение ГИА: </w:t>
      </w:r>
    </w:p>
    <w:p w14:paraId="19B7EE92" w14:textId="77777777" w:rsidR="000B71F8" w:rsidRPr="00764D50" w:rsidRDefault="000B71F8" w:rsidP="00461F07">
      <w:pPr>
        <w:spacing w:after="0" w:line="240" w:lineRule="auto"/>
        <w:ind w:right="124" w:firstLine="709"/>
        <w:jc w:val="both"/>
        <w:rPr>
          <w:rFonts w:ascii="Times New Roman" w:hAnsi="Times New Roman" w:cs="Times New Roman"/>
          <w:i/>
          <w:iCs/>
          <w:sz w:val="24"/>
          <w:szCs w:val="24"/>
        </w:rPr>
      </w:pPr>
      <w:r w:rsidRPr="00764D50">
        <w:rPr>
          <w:rFonts w:ascii="Times New Roman" w:hAnsi="Times New Roman" w:cs="Times New Roman"/>
          <w:i/>
          <w:iCs/>
          <w:sz w:val="24"/>
          <w:szCs w:val="24"/>
        </w:rPr>
        <w:t xml:space="preserve">1. Федеральным законом от 29.12.2012 № 273-ФЗ «Об образовании в Российской Федерации». </w:t>
      </w:r>
    </w:p>
    <w:p w14:paraId="404822F1" w14:textId="77777777" w:rsidR="000B71F8" w:rsidRPr="00764D50" w:rsidRDefault="000B71F8" w:rsidP="00461F07">
      <w:pPr>
        <w:spacing w:after="0" w:line="240" w:lineRule="auto"/>
        <w:ind w:right="124" w:firstLine="709"/>
        <w:jc w:val="both"/>
        <w:rPr>
          <w:rFonts w:ascii="Times New Roman" w:hAnsi="Times New Roman" w:cs="Times New Roman"/>
          <w:i/>
          <w:iCs/>
          <w:sz w:val="24"/>
          <w:szCs w:val="24"/>
        </w:rPr>
      </w:pPr>
      <w:r w:rsidRPr="00764D50">
        <w:rPr>
          <w:rFonts w:ascii="Times New Roman" w:hAnsi="Times New Roman" w:cs="Times New Roman"/>
          <w:i/>
          <w:iCs/>
          <w:sz w:val="24"/>
          <w:szCs w:val="24"/>
        </w:rPr>
        <w:t xml:space="preserve">2. Приказом Министерства просвещения Российской Федерации и Федеральной службы по надзору в сфере образования и науки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14:paraId="2A715177" w14:textId="77777777" w:rsidR="000B71F8" w:rsidRPr="00764D50" w:rsidRDefault="000B71F8" w:rsidP="000B71F8">
      <w:pPr>
        <w:spacing w:after="0" w:line="240" w:lineRule="auto"/>
        <w:ind w:firstLine="709"/>
        <w:jc w:val="both"/>
        <w:rPr>
          <w:rFonts w:ascii="Times New Roman" w:hAnsi="Times New Roman" w:cs="Times New Roman"/>
          <w:i/>
          <w:iCs/>
          <w:sz w:val="24"/>
          <w:szCs w:val="24"/>
        </w:rPr>
      </w:pPr>
    </w:p>
    <w:p w14:paraId="5AE37F7F" w14:textId="77777777" w:rsidR="00764D50" w:rsidRDefault="00764D50" w:rsidP="000B71F8">
      <w:pPr>
        <w:spacing w:after="0" w:line="240" w:lineRule="auto"/>
        <w:jc w:val="both"/>
        <w:rPr>
          <w:rFonts w:ascii="Times New Roman" w:hAnsi="Times New Roman" w:cs="Times New Roman"/>
          <w:sz w:val="24"/>
          <w:szCs w:val="24"/>
        </w:rPr>
      </w:pPr>
    </w:p>
    <w:p w14:paraId="584F1ADF" w14:textId="03D343FA" w:rsidR="000B71F8" w:rsidRPr="00764D50" w:rsidRDefault="000B71F8" w:rsidP="000B71F8">
      <w:pPr>
        <w:spacing w:after="0" w:line="240" w:lineRule="auto"/>
        <w:jc w:val="both"/>
        <w:rPr>
          <w:rFonts w:ascii="Times New Roman" w:hAnsi="Times New Roman" w:cs="Times New Roman"/>
          <w:sz w:val="24"/>
          <w:szCs w:val="24"/>
        </w:rPr>
      </w:pPr>
      <w:r w:rsidRPr="00764D50">
        <w:rPr>
          <w:rFonts w:ascii="Times New Roman" w:hAnsi="Times New Roman" w:cs="Times New Roman"/>
          <w:sz w:val="24"/>
          <w:szCs w:val="24"/>
        </w:rPr>
        <w:t>С правилами проведения ГИА-9 ознакомлен (а):</w:t>
      </w:r>
    </w:p>
    <w:p w14:paraId="6DC6B247" w14:textId="77777777" w:rsidR="000B71F8" w:rsidRPr="00764D50" w:rsidRDefault="000B71F8" w:rsidP="000B71F8">
      <w:pPr>
        <w:spacing w:after="0" w:line="240" w:lineRule="auto"/>
        <w:jc w:val="both"/>
        <w:rPr>
          <w:rFonts w:ascii="Times New Roman" w:hAnsi="Times New Roman" w:cs="Times New Roman"/>
          <w:sz w:val="24"/>
          <w:szCs w:val="24"/>
        </w:rPr>
      </w:pPr>
    </w:p>
    <w:p w14:paraId="4604402B" w14:textId="77777777" w:rsidR="00764D50" w:rsidRDefault="00764D50" w:rsidP="000B71F8">
      <w:pPr>
        <w:spacing w:after="0" w:line="240" w:lineRule="auto"/>
        <w:jc w:val="both"/>
        <w:rPr>
          <w:rFonts w:ascii="Times New Roman" w:hAnsi="Times New Roman" w:cs="Times New Roman"/>
          <w:sz w:val="24"/>
          <w:szCs w:val="24"/>
        </w:rPr>
      </w:pPr>
    </w:p>
    <w:p w14:paraId="7AB242C1" w14:textId="649F1562" w:rsidR="000B71F8" w:rsidRPr="00764D50" w:rsidRDefault="000B71F8" w:rsidP="000B71F8">
      <w:pPr>
        <w:spacing w:after="0" w:line="240" w:lineRule="auto"/>
        <w:jc w:val="both"/>
        <w:rPr>
          <w:rFonts w:ascii="Times New Roman" w:hAnsi="Times New Roman" w:cs="Times New Roman"/>
          <w:sz w:val="24"/>
          <w:szCs w:val="24"/>
        </w:rPr>
      </w:pPr>
      <w:r w:rsidRPr="00764D50">
        <w:rPr>
          <w:rFonts w:ascii="Times New Roman" w:hAnsi="Times New Roman" w:cs="Times New Roman"/>
          <w:sz w:val="24"/>
          <w:szCs w:val="24"/>
        </w:rPr>
        <w:t>Участник ГИА</w:t>
      </w:r>
    </w:p>
    <w:p w14:paraId="23B7D4C9" w14:textId="03EB3665" w:rsidR="000B71F8" w:rsidRPr="00764D50" w:rsidRDefault="000B71F8" w:rsidP="000B71F8">
      <w:pPr>
        <w:spacing w:after="0" w:line="240" w:lineRule="auto"/>
        <w:jc w:val="both"/>
        <w:rPr>
          <w:rFonts w:ascii="Times New Roman" w:hAnsi="Times New Roman" w:cs="Times New Roman"/>
          <w:sz w:val="24"/>
          <w:szCs w:val="24"/>
        </w:rPr>
      </w:pPr>
      <w:r w:rsidRPr="00764D50">
        <w:rPr>
          <w:rFonts w:ascii="Times New Roman" w:hAnsi="Times New Roman" w:cs="Times New Roman"/>
          <w:sz w:val="24"/>
          <w:szCs w:val="24"/>
        </w:rPr>
        <w:t xml:space="preserve"> ___________________</w:t>
      </w:r>
      <w:r w:rsidR="00764D50">
        <w:rPr>
          <w:rFonts w:ascii="Times New Roman" w:hAnsi="Times New Roman" w:cs="Times New Roman"/>
          <w:sz w:val="24"/>
          <w:szCs w:val="24"/>
        </w:rPr>
        <w:t xml:space="preserve"> </w:t>
      </w:r>
      <w:r w:rsidRPr="00764D50">
        <w:rPr>
          <w:rFonts w:ascii="Times New Roman" w:hAnsi="Times New Roman" w:cs="Times New Roman"/>
          <w:sz w:val="24"/>
          <w:szCs w:val="24"/>
        </w:rPr>
        <w:t>(_____________________)</w:t>
      </w:r>
    </w:p>
    <w:p w14:paraId="5E6AE16F" w14:textId="77777777" w:rsidR="000B71F8" w:rsidRPr="00764D50" w:rsidRDefault="000B71F8" w:rsidP="000B71F8">
      <w:pPr>
        <w:spacing w:after="0" w:line="240" w:lineRule="auto"/>
        <w:jc w:val="both"/>
        <w:rPr>
          <w:rFonts w:ascii="Times New Roman" w:hAnsi="Times New Roman" w:cs="Times New Roman"/>
          <w:sz w:val="24"/>
          <w:szCs w:val="24"/>
        </w:rPr>
      </w:pPr>
    </w:p>
    <w:p w14:paraId="455744ED" w14:textId="1BC63D70" w:rsidR="000B71F8" w:rsidRPr="00764D50" w:rsidRDefault="00764D50" w:rsidP="000B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 _______2024 </w:t>
      </w:r>
      <w:r w:rsidR="000B71F8" w:rsidRPr="00764D50">
        <w:rPr>
          <w:rFonts w:ascii="Times New Roman" w:hAnsi="Times New Roman" w:cs="Times New Roman"/>
          <w:sz w:val="24"/>
          <w:szCs w:val="24"/>
        </w:rPr>
        <w:t>г.</w:t>
      </w:r>
    </w:p>
    <w:p w14:paraId="3FFC1DA0" w14:textId="77777777" w:rsidR="000B71F8" w:rsidRPr="00764D50" w:rsidRDefault="000B71F8" w:rsidP="000B71F8">
      <w:pPr>
        <w:spacing w:after="0" w:line="240" w:lineRule="auto"/>
        <w:jc w:val="both"/>
        <w:rPr>
          <w:rFonts w:ascii="Times New Roman" w:hAnsi="Times New Roman" w:cs="Times New Roman"/>
          <w:sz w:val="24"/>
          <w:szCs w:val="24"/>
        </w:rPr>
      </w:pPr>
    </w:p>
    <w:p w14:paraId="2D8240E4" w14:textId="77777777" w:rsidR="00764D50" w:rsidRDefault="00764D50" w:rsidP="000B71F8">
      <w:pPr>
        <w:spacing w:after="0" w:line="240" w:lineRule="auto"/>
        <w:jc w:val="both"/>
        <w:rPr>
          <w:rFonts w:ascii="Times New Roman" w:hAnsi="Times New Roman" w:cs="Times New Roman"/>
          <w:sz w:val="24"/>
          <w:szCs w:val="24"/>
        </w:rPr>
      </w:pPr>
    </w:p>
    <w:p w14:paraId="460961AF" w14:textId="2C1E9D38" w:rsidR="000B71F8" w:rsidRPr="00764D50" w:rsidRDefault="000B71F8" w:rsidP="000B71F8">
      <w:pPr>
        <w:spacing w:after="0" w:line="240" w:lineRule="auto"/>
        <w:jc w:val="both"/>
        <w:rPr>
          <w:rFonts w:ascii="Times New Roman" w:hAnsi="Times New Roman" w:cs="Times New Roman"/>
          <w:sz w:val="24"/>
          <w:szCs w:val="24"/>
        </w:rPr>
      </w:pPr>
      <w:r w:rsidRPr="00764D50">
        <w:rPr>
          <w:rFonts w:ascii="Times New Roman" w:hAnsi="Times New Roman" w:cs="Times New Roman"/>
          <w:sz w:val="24"/>
          <w:szCs w:val="24"/>
        </w:rPr>
        <w:t>Родитель/законный представитель несовершеннолетнего участника ГИА</w:t>
      </w:r>
    </w:p>
    <w:p w14:paraId="70F55941" w14:textId="1F2FB2CD" w:rsidR="000B71F8" w:rsidRPr="00764D50" w:rsidRDefault="000B71F8" w:rsidP="000B71F8">
      <w:pPr>
        <w:spacing w:after="0" w:line="240" w:lineRule="auto"/>
        <w:jc w:val="both"/>
        <w:rPr>
          <w:rFonts w:ascii="Times New Roman" w:hAnsi="Times New Roman" w:cs="Times New Roman"/>
          <w:sz w:val="24"/>
          <w:szCs w:val="24"/>
        </w:rPr>
      </w:pPr>
      <w:r w:rsidRPr="00764D50">
        <w:rPr>
          <w:rFonts w:ascii="Times New Roman" w:hAnsi="Times New Roman" w:cs="Times New Roman"/>
          <w:sz w:val="24"/>
          <w:szCs w:val="24"/>
        </w:rPr>
        <w:t>___________________</w:t>
      </w:r>
      <w:r w:rsidR="00764D50">
        <w:rPr>
          <w:rFonts w:ascii="Times New Roman" w:hAnsi="Times New Roman" w:cs="Times New Roman"/>
          <w:sz w:val="24"/>
          <w:szCs w:val="24"/>
        </w:rPr>
        <w:t xml:space="preserve">  </w:t>
      </w:r>
      <w:r w:rsidRPr="00764D50">
        <w:rPr>
          <w:rFonts w:ascii="Times New Roman" w:hAnsi="Times New Roman" w:cs="Times New Roman"/>
          <w:sz w:val="24"/>
          <w:szCs w:val="24"/>
        </w:rPr>
        <w:t>(_____________________)</w:t>
      </w:r>
    </w:p>
    <w:p w14:paraId="0F6DF4EC" w14:textId="77777777" w:rsidR="000B71F8" w:rsidRPr="00764D50" w:rsidRDefault="000B71F8" w:rsidP="000B71F8">
      <w:pPr>
        <w:spacing w:after="0" w:line="240" w:lineRule="auto"/>
        <w:jc w:val="both"/>
        <w:rPr>
          <w:rFonts w:ascii="Times New Roman" w:hAnsi="Times New Roman" w:cs="Times New Roman"/>
          <w:sz w:val="24"/>
          <w:szCs w:val="24"/>
        </w:rPr>
      </w:pPr>
    </w:p>
    <w:p w14:paraId="0859C134" w14:textId="4D967EF6" w:rsidR="000B71F8" w:rsidRPr="00764D50" w:rsidRDefault="00764D50" w:rsidP="000B7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______2024 </w:t>
      </w:r>
      <w:r w:rsidR="000B71F8" w:rsidRPr="00764D50">
        <w:rPr>
          <w:rFonts w:ascii="Times New Roman" w:hAnsi="Times New Roman" w:cs="Times New Roman"/>
          <w:sz w:val="24"/>
          <w:szCs w:val="24"/>
        </w:rPr>
        <w:t>г.</w:t>
      </w:r>
    </w:p>
    <w:p w14:paraId="73E91950" w14:textId="77777777" w:rsidR="00CB308E" w:rsidRPr="00764D50" w:rsidRDefault="00CB308E" w:rsidP="000B71F8">
      <w:pPr>
        <w:spacing w:after="0" w:line="240" w:lineRule="auto"/>
        <w:jc w:val="both"/>
        <w:rPr>
          <w:rFonts w:ascii="Times New Roman" w:hAnsi="Times New Roman" w:cs="Times New Roman"/>
          <w:sz w:val="24"/>
          <w:szCs w:val="24"/>
        </w:rPr>
      </w:pPr>
    </w:p>
    <w:sectPr w:rsidR="00CB308E" w:rsidRPr="00764D50" w:rsidSect="00764D50">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56"/>
    <w:rsid w:val="000B71F8"/>
    <w:rsid w:val="00461F07"/>
    <w:rsid w:val="00764D50"/>
    <w:rsid w:val="007C6A56"/>
    <w:rsid w:val="00CB308E"/>
    <w:rsid w:val="00E0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5457"/>
  <w15:chartTrackingRefBased/>
  <w15:docId w15:val="{66FCDE75-2DF3-479D-8C8B-BD61F357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9367">
      <w:bodyDiv w:val="1"/>
      <w:marLeft w:val="0"/>
      <w:marRight w:val="0"/>
      <w:marTop w:val="0"/>
      <w:marBottom w:val="0"/>
      <w:divBdr>
        <w:top w:val="none" w:sz="0" w:space="0" w:color="auto"/>
        <w:left w:val="none" w:sz="0" w:space="0" w:color="auto"/>
        <w:bottom w:val="none" w:sz="0" w:space="0" w:color="auto"/>
        <w:right w:val="none" w:sz="0" w:space="0" w:color="auto"/>
      </w:divBdr>
    </w:div>
    <w:div w:id="613639492">
      <w:bodyDiv w:val="1"/>
      <w:marLeft w:val="0"/>
      <w:marRight w:val="0"/>
      <w:marTop w:val="0"/>
      <w:marBottom w:val="0"/>
      <w:divBdr>
        <w:top w:val="none" w:sz="0" w:space="0" w:color="auto"/>
        <w:left w:val="none" w:sz="0" w:space="0" w:color="auto"/>
        <w:bottom w:val="none" w:sz="0" w:space="0" w:color="auto"/>
        <w:right w:val="none" w:sz="0" w:space="0" w:color="auto"/>
      </w:divBdr>
    </w:div>
    <w:div w:id="7563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2170</Words>
  <Characters>12370</Characters>
  <Application>Microsoft Office Word</Application>
  <DocSecurity>0</DocSecurity>
  <Lines>103</Lines>
  <Paragraphs>29</Paragraphs>
  <ScaleCrop>false</ScaleCrop>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Дозморов Валерий Александрович</dc:creator>
  <cp:keywords/>
  <dc:description/>
  <cp:lastModifiedBy>Пользователь</cp:lastModifiedBy>
  <cp:revision>5</cp:revision>
  <dcterms:created xsi:type="dcterms:W3CDTF">2024-02-07T08:55:00Z</dcterms:created>
  <dcterms:modified xsi:type="dcterms:W3CDTF">2024-02-26T17:15:00Z</dcterms:modified>
</cp:coreProperties>
</file>